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extBody"/>
        <w:rPr/>
      </w:pPr>
      <w:bookmarkStart w:id="0" w:name="p-8"/>
      <w:bookmarkEnd w:id="0"/>
      <w:r>
        <w:rPr/>
        <w:t>Ultrasound: Baseline mean grey scale (GS) and power Doppler (PD) (as well as DAS28-ESR) are shown in the figure below, illustrating rapid reduction by wk4 that continued through the study period to all achieving PD=0 by wk48. Baseline median (IQR) erosions 0 (0, 0) remained unchanged throughout study. Baseline GS and PD appeared to associate with achievement of DAS44ESR remission (p=0.038 and p=0.043 respectively).</w:t>
      </w:r>
    </w:p>
    <w:p>
      <w:pPr>
        <w:pStyle w:val="TextBody"/>
        <w:rPr/>
      </w:pPr>
      <w:bookmarkStart w:id="1" w:name="p-9"/>
      <w:bookmarkEnd w:id="1"/>
      <w:r>
        <w:rPr/>
        <w:t>No meaningful numerical differences between the two treatment arms was recorded.</w:t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765175</wp:posOffset>
            </wp:positionH>
            <wp:positionV relativeFrom="paragraph">
              <wp:posOffset>-14605</wp:posOffset>
            </wp:positionV>
            <wp:extent cx="4191000" cy="228600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Lohit Devanagari"/>
        <w:kern w:val="2"/>
        <w:sz w:val="24"/>
        <w:szCs w:val="24"/>
        <w:lang w:val="en-GB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Lohit Devanagari"/>
      <w:color w:val="auto"/>
      <w:kern w:val="2"/>
      <w:sz w:val="24"/>
      <w:szCs w:val="24"/>
      <w:lang w:val="en-GB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LibreOffice/6.0.7.3$Linux_X86_64 LibreOffice_project/00m0$Build-3</Application>
  <Pages>1</Pages>
  <Words>75</Words>
  <Characters>425</Characters>
  <CharactersWithSpaces>498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2020-05-04T14:28:42Z</dcterms:created>
  <dc:creator/>
  <dc:description/>
  <dc:language>en-GB</dc:language>
  <cp:lastModifiedBy/>
  <dcterms:modified xsi:type="dcterms:W3CDTF">2020-05-04T14:29:48Z</dcterms:modified>
  <cp:revision>1</cp:revision>
  <dc:subject/>
  <dc:title/>
</cp:coreProperties>
</file>